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  <w:bookmarkStart w:id="0" w:name="_GoBack"/>
      <w:bookmarkEnd w:id="0"/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1" w:name="_Ref494968963"/>
    </w:p>
    <w:bookmarkEnd w:id="1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92822F7" w:rsidR="00AD4FD2" w:rsidRPr="00A42D69" w:rsidRDefault="00AE5079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45F00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9BDF1B0" w:rsidR="00AD4FD2" w:rsidRPr="00A42D69" w:rsidRDefault="00635438" w:rsidP="00AD4FD2">
            <w:pPr>
              <w:spacing w:before="120" w:after="120"/>
              <w:jc w:val="both"/>
            </w:pPr>
            <w:r>
              <w:rPr>
                <w:i/>
              </w:rPr>
              <w:t>Verejno-súkromné partnerstvo Južný Gemer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C1ED91C" w:rsidR="00AD4FD2" w:rsidRPr="00A42D69" w:rsidRDefault="00AE5079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45F00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127C3C" w:rsidRPr="006264BB" w14:paraId="39756BE3" w14:textId="77777777" w:rsidTr="0061368C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CEB4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C3C2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 xml:space="preserve">Súlad projektu s programovou stratégiou IROP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A066" w14:textId="77777777" w:rsidR="00127C3C" w:rsidRPr="006264BB" w:rsidRDefault="00127C3C" w:rsidP="0061368C">
            <w:pPr>
              <w:pStyle w:val="Default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 xml:space="preserve">Posudzuje sa súlad projektu s programovou stratégiou IROP, prioritnou osou č. 5 – Miestny rozvoj vedený komunitou, </w:t>
            </w:r>
            <w:proofErr w:type="spellStart"/>
            <w:r w:rsidRPr="006264BB">
              <w:rPr>
                <w:sz w:val="22"/>
                <w:szCs w:val="18"/>
              </w:rPr>
              <w:t>t.j</w:t>
            </w:r>
            <w:proofErr w:type="spellEnd"/>
            <w:r w:rsidRPr="006264BB">
              <w:rPr>
                <w:sz w:val="22"/>
                <w:szCs w:val="18"/>
              </w:rPr>
              <w:t xml:space="preserve">. súlad s: </w:t>
            </w:r>
          </w:p>
          <w:p w14:paraId="200E485E" w14:textId="77777777" w:rsidR="00127C3C" w:rsidRPr="006264BB" w:rsidRDefault="00127C3C" w:rsidP="0061368C">
            <w:pPr>
              <w:pStyle w:val="Default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 xml:space="preserve">- očakávanými výsledkami, </w:t>
            </w:r>
          </w:p>
          <w:p w14:paraId="5EFAF36C" w14:textId="77777777" w:rsidR="00127C3C" w:rsidRPr="006264BB" w:rsidRDefault="00127C3C" w:rsidP="0061368C">
            <w:pPr>
              <w:pStyle w:val="Default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 xml:space="preserve">- definovanými oprávnenými aktivitami. </w:t>
            </w:r>
          </w:p>
          <w:p w14:paraId="5C5955B1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50DF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7898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232E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 xml:space="preserve">Zameranie projektu je v súlade s programovou stratégiou IROP. </w:t>
            </w:r>
          </w:p>
        </w:tc>
      </w:tr>
      <w:tr w:rsidR="00127C3C" w:rsidRPr="006264BB" w14:paraId="587331E4" w14:textId="77777777" w:rsidTr="0061368C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A493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95B0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453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7B36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9D9D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3F18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18"/>
              </w:rPr>
            </w:pPr>
            <w:r w:rsidRPr="006264BB">
              <w:rPr>
                <w:sz w:val="22"/>
                <w:szCs w:val="18"/>
              </w:rPr>
              <w:t xml:space="preserve">Zameranie projektu nie je v súlade s programovou stratégiou IROP. </w:t>
            </w:r>
          </w:p>
        </w:tc>
      </w:tr>
      <w:tr w:rsidR="00127C3C" w:rsidRPr="006264BB" w14:paraId="21BFF398" w14:textId="77777777" w:rsidTr="0061368C">
        <w:trPr>
          <w:trHeight w:val="24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DDE2E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1693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D7EE0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Posudzuje sa súlad projektu so Stratégiou CLLD.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93DCD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C6ED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49B1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Zameranie projektu je v súlade s programovou stratégiou CLLD. </w:t>
            </w:r>
          </w:p>
          <w:p w14:paraId="5027CBBD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27C3C" w:rsidRPr="006264BB" w14:paraId="406F224B" w14:textId="77777777" w:rsidTr="0061368C">
        <w:trPr>
          <w:trHeight w:val="28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D134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A091" w14:textId="77777777" w:rsidR="00127C3C" w:rsidRPr="006264BB" w:rsidRDefault="00127C3C" w:rsidP="0061368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AAFF" w14:textId="77777777" w:rsidR="00127C3C" w:rsidRPr="006264BB" w:rsidRDefault="00127C3C" w:rsidP="0061368C">
            <w:pPr>
              <w:pStyle w:val="Default"/>
              <w:rPr>
                <w:rFonts w:eastAsia="Helvetic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EE0C" w14:textId="77777777" w:rsidR="00127C3C" w:rsidRPr="006264BB" w:rsidRDefault="00127C3C" w:rsidP="0061368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347A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F84D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Zameranie projektu nie je v súlade s programovou stratégiou CLLD. </w:t>
            </w:r>
          </w:p>
          <w:p w14:paraId="313E5C7E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27C3C" w:rsidRPr="006264BB" w14:paraId="0A722C86" w14:textId="77777777" w:rsidTr="0061368C">
        <w:trPr>
          <w:trHeight w:val="50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36CE5" w14:textId="77777777" w:rsidR="00127C3C" w:rsidRPr="00F80C79" w:rsidRDefault="00127C3C" w:rsidP="0061368C">
            <w:pPr>
              <w:pStyle w:val="Default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1.3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531E9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Posúdenie inovatívnosti projektu</w:t>
            </w:r>
          </w:p>
          <w:p w14:paraId="07886B47" w14:textId="77777777" w:rsidR="00127C3C" w:rsidRPr="006264BB" w:rsidRDefault="00127C3C" w:rsidP="0061368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82CAC" w14:textId="77777777" w:rsidR="00127C3C" w:rsidRPr="006264BB" w:rsidRDefault="00127C3C" w:rsidP="0061368C">
            <w:pPr>
              <w:pStyle w:val="Default"/>
              <w:rPr>
                <w:rFonts w:eastAsia="Helvetica" w:cs="Arial"/>
                <w:color w:val="000000" w:themeColor="text1"/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67B4E" w14:textId="77777777" w:rsidR="00127C3C" w:rsidRPr="006264BB" w:rsidRDefault="00127C3C" w:rsidP="0061368C">
            <w:pPr>
              <w:pStyle w:val="Default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5AD2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EAF4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Projekt má inovatívny charakter. </w:t>
            </w:r>
          </w:p>
          <w:p w14:paraId="6407631D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</w:tr>
      <w:tr w:rsidR="00127C3C" w:rsidRPr="006264BB" w14:paraId="545D7D4F" w14:textId="77777777" w:rsidTr="0061368C">
        <w:trPr>
          <w:trHeight w:val="58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D41D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48A9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32FD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0B9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BCF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991C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Projekt nemá inovatívny charakter. </w:t>
            </w:r>
          </w:p>
          <w:p w14:paraId="50A4910D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</w:tr>
      <w:tr w:rsidR="00127C3C" w:rsidRPr="006264BB" w14:paraId="445489A6" w14:textId="77777777" w:rsidTr="0061368C">
        <w:trPr>
          <w:trHeight w:val="32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D1485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1.4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8FD79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0C58E" w14:textId="3E5EBF4B" w:rsidR="00127C3C" w:rsidRPr="006264BB" w:rsidRDefault="00127C3C" w:rsidP="00E85E7D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Posudzuje sa, či </w:t>
            </w:r>
            <w:r>
              <w:rPr>
                <w:sz w:val="22"/>
                <w:szCs w:val="22"/>
              </w:rPr>
              <w:t>Žiadateľ</w:t>
            </w:r>
            <w:r w:rsidRPr="006264BB">
              <w:rPr>
                <w:sz w:val="22"/>
                <w:szCs w:val="22"/>
              </w:rPr>
              <w:t xml:space="preserve"> vytvorí minimálne 0,5 úväzkové pracovné miesto FTE 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78DB5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Vylučujúce kritérium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50A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518" w14:textId="77777777" w:rsidR="00E85E7D" w:rsidRPr="00E85E7D" w:rsidRDefault="00E85E7D" w:rsidP="00E85E7D">
            <w:pPr>
              <w:pStyle w:val="Default"/>
              <w:jc w:val="both"/>
              <w:rPr>
                <w:sz w:val="22"/>
                <w:szCs w:val="22"/>
              </w:rPr>
            </w:pPr>
            <w:r w:rsidRPr="00E85E7D">
              <w:rPr>
                <w:sz w:val="22"/>
                <w:szCs w:val="22"/>
              </w:rPr>
              <w:t xml:space="preserve">Žiadateľ sa zaviazal vytvoriť minimálne 0,5 úväzkové pracovné miesto FTE. </w:t>
            </w:r>
          </w:p>
          <w:p w14:paraId="509D79C0" w14:textId="4AC76DE8" w:rsidR="00127C3C" w:rsidRPr="006264BB" w:rsidRDefault="00E85E7D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E85E7D">
              <w:rPr>
                <w:sz w:val="22"/>
                <w:szCs w:val="22"/>
              </w:rPr>
              <w:t>Pracovné miesto musí byť udržateľné minimálne 3 roky od finančného ukončenia projektu.</w:t>
            </w:r>
          </w:p>
        </w:tc>
      </w:tr>
      <w:tr w:rsidR="00127C3C" w:rsidRPr="006264BB" w14:paraId="201E7438" w14:textId="77777777" w:rsidTr="0061368C">
        <w:trPr>
          <w:trHeight w:val="324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8968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4E65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5D05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6AF9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AA80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032C" w14:textId="2822A6D7" w:rsidR="00127C3C" w:rsidRPr="006264BB" w:rsidRDefault="00E85E7D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E85E7D">
              <w:rPr>
                <w:sz w:val="22"/>
                <w:szCs w:val="22"/>
              </w:rPr>
              <w:t xml:space="preserve">Žiadateľ sa nezaviazal vytvoriť minimálne 0,5 úväzkové pracovné miesto FTE.   </w:t>
            </w:r>
          </w:p>
        </w:tc>
      </w:tr>
      <w:tr w:rsidR="00E85E7D" w:rsidRPr="006264BB" w14:paraId="7B53C1DC" w14:textId="77777777" w:rsidTr="00E85E7D">
        <w:trPr>
          <w:trHeight w:val="105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D5BE3" w14:textId="77777777" w:rsidR="00E85E7D" w:rsidRPr="00F80C79" w:rsidRDefault="00E85E7D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1.5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0C4AB" w14:textId="77777777" w:rsidR="00E85E7D" w:rsidRPr="00E85E7D" w:rsidRDefault="00E85E7D" w:rsidP="00E85E7D">
            <w:pPr>
              <w:pStyle w:val="Default"/>
              <w:jc w:val="center"/>
              <w:rPr>
                <w:sz w:val="22"/>
                <w:szCs w:val="22"/>
              </w:rPr>
            </w:pPr>
            <w:r w:rsidRPr="00E85E7D">
              <w:rPr>
                <w:sz w:val="22"/>
                <w:szCs w:val="22"/>
              </w:rPr>
              <w:t xml:space="preserve">Hodnota vytvoreného </w:t>
            </w:r>
          </w:p>
          <w:p w14:paraId="579B019C" w14:textId="3B85CF9A" w:rsidR="00E85E7D" w:rsidRPr="006264BB" w:rsidRDefault="00E85E7D" w:rsidP="00E85E7D">
            <w:pPr>
              <w:pStyle w:val="Default"/>
              <w:jc w:val="center"/>
              <w:rPr>
                <w:sz w:val="22"/>
                <w:szCs w:val="22"/>
              </w:rPr>
            </w:pPr>
            <w:r w:rsidRPr="00E85E7D">
              <w:rPr>
                <w:sz w:val="22"/>
                <w:szCs w:val="22"/>
              </w:rPr>
              <w:t>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997F5" w14:textId="77777777" w:rsidR="00E85E7D" w:rsidRPr="006264BB" w:rsidRDefault="00E85E7D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Posudzuje sa hodnota vytvoreného pracovného miesta. Hodnota pracovného miesta sa vypočíta ako výška schváleného príspevku k plánovanej hodnote merateľného ukazovateľa A104 </w:t>
            </w:r>
            <w:r w:rsidRPr="006264BB">
              <w:rPr>
                <w:i/>
                <w:iCs/>
                <w:sz w:val="22"/>
                <w:szCs w:val="22"/>
              </w:rPr>
              <w:t xml:space="preserve">Počet vytvorených pracovných miest. 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78D7C" w14:textId="77777777" w:rsidR="00E85E7D" w:rsidRPr="006264BB" w:rsidRDefault="00E85E7D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B513" w14:textId="77777777" w:rsidR="00E85E7D" w:rsidRPr="006264BB" w:rsidRDefault="00E85E7D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4FD3" w14:textId="77777777" w:rsidR="00E85E7D" w:rsidRPr="00E85E7D" w:rsidRDefault="00E85E7D" w:rsidP="00E85E7D">
            <w:pPr>
              <w:pStyle w:val="Default"/>
              <w:rPr>
                <w:sz w:val="22"/>
                <w:szCs w:val="22"/>
              </w:rPr>
            </w:pPr>
            <w:r w:rsidRPr="00E85E7D">
              <w:rPr>
                <w:sz w:val="22"/>
                <w:szCs w:val="22"/>
              </w:rPr>
              <w:t xml:space="preserve">Ak je hodnota pracovného miesta </w:t>
            </w:r>
          </w:p>
          <w:p w14:paraId="5C531EFA" w14:textId="77777777" w:rsidR="00E85E7D" w:rsidRPr="00E85E7D" w:rsidRDefault="00E85E7D" w:rsidP="00E85E7D">
            <w:pPr>
              <w:pStyle w:val="Default"/>
              <w:rPr>
                <w:sz w:val="22"/>
                <w:szCs w:val="22"/>
              </w:rPr>
            </w:pPr>
            <w:r w:rsidRPr="00E85E7D">
              <w:rPr>
                <w:sz w:val="22"/>
                <w:szCs w:val="22"/>
              </w:rPr>
              <w:t xml:space="preserve">FTE rovná alebo vyššia ako </w:t>
            </w:r>
          </w:p>
          <w:p w14:paraId="204E6A61" w14:textId="546747E4" w:rsidR="00E85E7D" w:rsidRPr="006264BB" w:rsidRDefault="00E85E7D" w:rsidP="00E85E7D">
            <w:pPr>
              <w:pStyle w:val="Default"/>
              <w:rPr>
                <w:sz w:val="22"/>
                <w:szCs w:val="22"/>
              </w:rPr>
            </w:pPr>
            <w:r w:rsidRPr="00E85E7D">
              <w:rPr>
                <w:sz w:val="22"/>
                <w:szCs w:val="22"/>
              </w:rPr>
              <w:t>100 000 EUR</w:t>
            </w:r>
          </w:p>
        </w:tc>
      </w:tr>
      <w:tr w:rsidR="00E85E7D" w:rsidRPr="006264BB" w14:paraId="05CC0011" w14:textId="77777777" w:rsidTr="00E85E7D">
        <w:trPr>
          <w:trHeight w:val="62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C0C51" w14:textId="77777777" w:rsidR="00E85E7D" w:rsidRPr="00F80C79" w:rsidRDefault="00E85E7D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15DFC" w14:textId="77777777" w:rsidR="00E85E7D" w:rsidRPr="00E85E7D" w:rsidRDefault="00E85E7D" w:rsidP="00E85E7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F6F3B" w14:textId="77777777" w:rsidR="00E85E7D" w:rsidRPr="006264BB" w:rsidRDefault="00E85E7D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AE660" w14:textId="77777777" w:rsidR="00E85E7D" w:rsidRPr="006264BB" w:rsidRDefault="00E85E7D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D6B4" w14:textId="208E5075" w:rsidR="00E85E7D" w:rsidRPr="006264BB" w:rsidRDefault="00E85E7D" w:rsidP="006136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BE63" w14:textId="77777777" w:rsidR="00E85E7D" w:rsidRDefault="00E85E7D" w:rsidP="00E85E7D">
            <w:pPr>
              <w:pStyle w:val="Default"/>
              <w:rPr>
                <w:sz w:val="22"/>
                <w:szCs w:val="22"/>
              </w:rPr>
            </w:pPr>
            <w:r w:rsidRPr="00E85E7D">
              <w:rPr>
                <w:sz w:val="22"/>
                <w:szCs w:val="22"/>
              </w:rPr>
              <w:t>Ak je hodnota pracovného miesta FTE nižšia ako 100 000 EUR a rovná alebo vyššia ako 50 000 Eur</w:t>
            </w:r>
          </w:p>
          <w:p w14:paraId="7DAD8B75" w14:textId="602E38D9" w:rsidR="00E85E7D" w:rsidRPr="00E85E7D" w:rsidRDefault="00E85E7D" w:rsidP="00E85E7D">
            <w:pPr>
              <w:pStyle w:val="Default"/>
              <w:rPr>
                <w:sz w:val="22"/>
                <w:szCs w:val="22"/>
              </w:rPr>
            </w:pPr>
          </w:p>
        </w:tc>
      </w:tr>
      <w:tr w:rsidR="00E85E7D" w:rsidRPr="006264BB" w14:paraId="436BC383" w14:textId="77777777" w:rsidTr="000E54E9">
        <w:trPr>
          <w:trHeight w:val="17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FD099" w14:textId="77777777" w:rsidR="00E85E7D" w:rsidRPr="00F80C79" w:rsidRDefault="00E85E7D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23BC6" w14:textId="77777777" w:rsidR="00E85E7D" w:rsidRPr="00E85E7D" w:rsidRDefault="00E85E7D" w:rsidP="00E85E7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BEBA1" w14:textId="77777777" w:rsidR="00E85E7D" w:rsidRPr="006264BB" w:rsidRDefault="00E85E7D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B4B04" w14:textId="77777777" w:rsidR="00E85E7D" w:rsidRPr="006264BB" w:rsidRDefault="00E85E7D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B5E3" w14:textId="7F1C2A5B" w:rsidR="00E85E7D" w:rsidRDefault="00E85E7D" w:rsidP="006136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B2B5" w14:textId="0E7F7C7C" w:rsidR="00E85E7D" w:rsidRPr="00E85E7D" w:rsidRDefault="00E85E7D" w:rsidP="00E85E7D">
            <w:pPr>
              <w:pStyle w:val="Default"/>
              <w:rPr>
                <w:sz w:val="22"/>
                <w:szCs w:val="22"/>
              </w:rPr>
            </w:pPr>
            <w:r w:rsidRPr="00E85E7D">
              <w:rPr>
                <w:sz w:val="22"/>
                <w:szCs w:val="22"/>
              </w:rPr>
              <w:t>Ak je hodnota pracovného miesta FTE nižšia ako 50 000 EUR</w:t>
            </w:r>
          </w:p>
        </w:tc>
      </w:tr>
      <w:tr w:rsidR="00127C3C" w:rsidRPr="006264BB" w14:paraId="64A15878" w14:textId="77777777" w:rsidTr="0061368C">
        <w:trPr>
          <w:trHeight w:val="33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91204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50948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1E339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6FA45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682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E0F8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127C3C" w:rsidRPr="006264BB" w14:paraId="27B29B8F" w14:textId="77777777" w:rsidTr="0061368C">
        <w:trPr>
          <w:trHeight w:val="31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CD49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2D41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F83E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565D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00BB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E2B1" w14:textId="77777777" w:rsidR="00127C3C" w:rsidRPr="006264BB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127C3C" w:rsidRPr="006264BB" w14:paraId="45A95238" w14:textId="77777777" w:rsidTr="0061368C">
        <w:trPr>
          <w:trHeight w:val="28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68F26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1.7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623F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Žiadateľ</w:t>
            </w:r>
            <w:r w:rsidRPr="006264BB">
              <w:rPr>
                <w:sz w:val="22"/>
                <w:szCs w:val="22"/>
              </w:rPr>
              <w:t xml:space="preserve">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BE2A1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Posudzuje sa na základe databázy schválených projektov v CLLD príslušnej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208DE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DFFB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3D8E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Áno, bol schválený </w:t>
            </w:r>
          </w:p>
        </w:tc>
      </w:tr>
      <w:tr w:rsidR="00127C3C" w:rsidRPr="006264BB" w14:paraId="0B5C6A31" w14:textId="77777777" w:rsidTr="0061368C">
        <w:trPr>
          <w:trHeight w:val="36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074A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464B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617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5A2A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AD8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5388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Nie, nebol schválený</w:t>
            </w:r>
          </w:p>
        </w:tc>
      </w:tr>
      <w:tr w:rsidR="00127C3C" w:rsidRPr="006264BB" w14:paraId="1C741ECB" w14:textId="77777777" w:rsidTr="0061368C">
        <w:trPr>
          <w:trHeight w:val="18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28ED9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1.8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F0BC0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Prínos realizácie projektu na územie MAS. 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29467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Posudzuje sa na základe informácií uvedených </w:t>
            </w:r>
            <w:r>
              <w:rPr>
                <w:sz w:val="22"/>
                <w:szCs w:val="22"/>
              </w:rPr>
              <w:t>Žiadateľ</w:t>
            </w:r>
            <w:r w:rsidRPr="006264BB">
              <w:rPr>
                <w:sz w:val="22"/>
                <w:szCs w:val="22"/>
              </w:rPr>
              <w:t xml:space="preserve"> o pozitívnych vplyvoch výstupov realizovaného projektu na širšie územie MAS. 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3EA1E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4B4D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B0FA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Projekt má prínos pre jednu obec na území MAS. </w:t>
            </w:r>
          </w:p>
        </w:tc>
      </w:tr>
      <w:tr w:rsidR="00127C3C" w:rsidRPr="006264BB" w14:paraId="6D405106" w14:textId="77777777" w:rsidTr="0061368C">
        <w:trPr>
          <w:trHeight w:val="21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E1F86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C1FFC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3EB41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4D4E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CBC1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62EF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Projekt má prínos pre dve až tri obce na území MAS. </w:t>
            </w:r>
          </w:p>
        </w:tc>
      </w:tr>
      <w:tr w:rsidR="00127C3C" w:rsidRPr="006264BB" w14:paraId="5DE6FC91" w14:textId="77777777" w:rsidTr="0061368C">
        <w:trPr>
          <w:trHeight w:val="24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4A17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386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F43F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FD43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CE27" w14:textId="77777777" w:rsidR="00127C3C" w:rsidRPr="006264BB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8DB4" w14:textId="77777777" w:rsidR="00127C3C" w:rsidRPr="006264BB" w:rsidRDefault="00127C3C" w:rsidP="0061368C">
            <w:pPr>
              <w:pStyle w:val="Default"/>
              <w:rPr>
                <w:sz w:val="22"/>
                <w:szCs w:val="22"/>
              </w:rPr>
            </w:pPr>
            <w:r w:rsidRPr="006264BB">
              <w:rPr>
                <w:sz w:val="22"/>
                <w:szCs w:val="22"/>
              </w:rPr>
              <w:t xml:space="preserve">Projekt má prínos pre štyri a viac obcí na území MAS. </w:t>
            </w:r>
          </w:p>
        </w:tc>
      </w:tr>
      <w:tr w:rsidR="00127C3C" w:rsidRPr="00F80C79" w14:paraId="0BA762D0" w14:textId="77777777" w:rsidTr="0061368C">
        <w:trPr>
          <w:trHeight w:val="67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44024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1.9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D430C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Projektom dosiahne </w:t>
            </w:r>
            <w:r>
              <w:rPr>
                <w:sz w:val="22"/>
                <w:szCs w:val="22"/>
              </w:rPr>
              <w:t>Žiadateľ</w:t>
            </w:r>
            <w:r w:rsidRPr="00F80C79">
              <w:rPr>
                <w:sz w:val="22"/>
                <w:szCs w:val="22"/>
              </w:rPr>
              <w:t xml:space="preserve"> nový výrobok pre firmu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21660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Posudzuje sa na základe uznanej hodnoty merateľného ukazovateľa A101 Počet produktov, ktoré sú pre firmu nové. </w:t>
            </w:r>
          </w:p>
          <w:p w14:paraId="03713F37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V prípade, ak hodnotiteľ dospeje k záveru, že plánovaná hodnota nie je reálna túto hodnotu zníži. </w:t>
            </w:r>
          </w:p>
          <w:p w14:paraId="2A92C865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V prípade zníženia na nulu, </w:t>
            </w:r>
            <w:proofErr w:type="spellStart"/>
            <w:r w:rsidRPr="00F80C79">
              <w:rPr>
                <w:sz w:val="22"/>
                <w:szCs w:val="22"/>
              </w:rPr>
              <w:t>t.j</w:t>
            </w:r>
            <w:proofErr w:type="spellEnd"/>
            <w:r w:rsidRPr="00F80C79">
              <w:rPr>
                <w:sz w:val="22"/>
                <w:szCs w:val="22"/>
              </w:rPr>
              <w:t xml:space="preserve">. žiadny z výrobkov nie je nový pre firmu, zníži plánovanú hodnotu merateľného ukazovateľa na úroveň nula. 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E92FF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2558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593D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Žiadateľ nepredstaví nový výrobok pre firmu.</w:t>
            </w:r>
          </w:p>
        </w:tc>
      </w:tr>
      <w:tr w:rsidR="00127C3C" w:rsidRPr="00F80C79" w14:paraId="4F32832E" w14:textId="77777777" w:rsidTr="0061368C">
        <w:trPr>
          <w:trHeight w:val="85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7D63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FECE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F562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948E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144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83D6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Žiadateľ predstaví nový výrobok pre firmu </w:t>
            </w:r>
          </w:p>
        </w:tc>
      </w:tr>
      <w:tr w:rsidR="00127C3C" w:rsidRPr="00F80C79" w14:paraId="2F55F34F" w14:textId="77777777" w:rsidTr="0061368C">
        <w:trPr>
          <w:trHeight w:val="74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F5EC4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1.10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363FD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FB223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Posudzuje sa na základe uznanej hodnoty merateľného ukazovateľa A102 Počet produktov, ktoré sú pre trh nové.</w:t>
            </w:r>
          </w:p>
          <w:p w14:paraId="6541984B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V prípade, ak hodnotiteľ dospeje k záveru, že plánovaná hodnota nie je reálna túto hodnotu zníži.</w:t>
            </w:r>
          </w:p>
          <w:p w14:paraId="207C5C33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lastRenderedPageBreak/>
              <w:t xml:space="preserve">V prípade zníženia na nulu, </w:t>
            </w:r>
            <w:proofErr w:type="spellStart"/>
            <w:r w:rsidRPr="00F80C79">
              <w:rPr>
                <w:sz w:val="22"/>
                <w:szCs w:val="22"/>
              </w:rPr>
              <w:t>t.j</w:t>
            </w:r>
            <w:proofErr w:type="spellEnd"/>
            <w:r w:rsidRPr="00F80C79">
              <w:rPr>
                <w:sz w:val="22"/>
                <w:szCs w:val="22"/>
              </w:rPr>
              <w:t>. žiadny z 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9DA08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4603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CA84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Žiadateľ nepredstaví nový výrobok pre trh</w:t>
            </w:r>
          </w:p>
        </w:tc>
      </w:tr>
      <w:tr w:rsidR="00127C3C" w:rsidRPr="00F80C79" w14:paraId="2E3186FA" w14:textId="77777777" w:rsidTr="0061368C">
        <w:trPr>
          <w:trHeight w:val="7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F0DF" w14:textId="77777777" w:rsidR="00127C3C" w:rsidRDefault="00127C3C" w:rsidP="0061368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6652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F9F5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FF41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0C85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3517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Žiadateľ predstaví nový výrobok pre trh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127C3C" w:rsidRPr="00F80C79" w14:paraId="57445326" w14:textId="77777777" w:rsidTr="0061368C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DFEE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B5AE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Vhodnosť a prepojenosť navrhovaných aktivít projektu vo vzťahu k východiskovej situácii a k stanoveným cieľom projektu </w:t>
            </w:r>
          </w:p>
          <w:p w14:paraId="31D4B6BE" w14:textId="77777777" w:rsidR="00127C3C" w:rsidRPr="00F80C79" w:rsidRDefault="00127C3C" w:rsidP="0061368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B64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Posudzuje sa:</w:t>
            </w:r>
          </w:p>
          <w:p w14:paraId="0EEBC967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či aktivity nadväzujú na východiskovú situáciu,</w:t>
            </w:r>
          </w:p>
          <w:p w14:paraId="069A2161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- či sú dostatočne zrozumiteľné a je zrejmé, čo chce </w:t>
            </w:r>
            <w:r>
              <w:rPr>
                <w:sz w:val="22"/>
                <w:szCs w:val="22"/>
              </w:rPr>
              <w:t>Žiadateľ</w:t>
            </w:r>
            <w:r w:rsidRPr="00F80C79">
              <w:rPr>
                <w:sz w:val="22"/>
                <w:szCs w:val="22"/>
              </w:rPr>
              <w:t xml:space="preserve"> dosiahnuť,</w:t>
            </w:r>
          </w:p>
          <w:p w14:paraId="61FF391D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F431" w14:textId="77777777" w:rsidR="00127C3C" w:rsidRPr="00F80C79" w:rsidRDefault="00127C3C" w:rsidP="0061368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80C79">
              <w:rPr>
                <w:rFonts w:cs="Calibri"/>
                <w:color w:val="00000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A96E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D28E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Hlavná aktivita projektu je odôvodnená z pohľadu východiskovej situácie, je zrozumiteľne definovaná a jej realizáciou sa dosiahnu plánované ciele projektu.</w:t>
            </w:r>
          </w:p>
        </w:tc>
      </w:tr>
      <w:tr w:rsidR="00127C3C" w:rsidRPr="00F80C79" w14:paraId="51FD9CA1" w14:textId="77777777" w:rsidTr="0061368C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B02B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59E2" w14:textId="77777777" w:rsidR="00127C3C" w:rsidRPr="00F80C79" w:rsidRDefault="00127C3C" w:rsidP="0061368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FB1B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2A00" w14:textId="77777777" w:rsidR="00127C3C" w:rsidRPr="00F80C79" w:rsidRDefault="00127C3C" w:rsidP="0061368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311E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340D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Hlavná aktivita projektu nie je odôvodnená z pohľadu východiskovej situácie a potrieb </w:t>
            </w:r>
            <w:r>
              <w:rPr>
                <w:sz w:val="22"/>
                <w:szCs w:val="22"/>
              </w:rPr>
              <w:t>Žiadateľ</w:t>
            </w:r>
            <w:r w:rsidRPr="00F80C79">
              <w:rPr>
                <w:sz w:val="22"/>
                <w:szCs w:val="22"/>
              </w:rPr>
              <w:t xml:space="preserve">, nenapĺňa merateľný ukazovateľ opatrenia, </w:t>
            </w:r>
            <w:proofErr w:type="spellStart"/>
            <w:r>
              <w:rPr>
                <w:sz w:val="22"/>
                <w:szCs w:val="22"/>
              </w:rPr>
              <w:t>žiadateľ</w:t>
            </w:r>
            <w:r w:rsidRPr="00F80C79">
              <w:rPr>
                <w:sz w:val="22"/>
                <w:szCs w:val="22"/>
              </w:rPr>
              <w:t>p</w:t>
            </w:r>
            <w:proofErr w:type="spellEnd"/>
            <w:r w:rsidRPr="00F80C79">
              <w:rPr>
                <w:sz w:val="22"/>
                <w:szCs w:val="22"/>
              </w:rPr>
              <w:t>. projekt neobsahuje aktivitu, ktorá je nevyhnutná pre jeho realizáciu. Zistené nedostatky sú závažného charakteru.</w:t>
            </w:r>
          </w:p>
        </w:tc>
      </w:tr>
      <w:tr w:rsidR="00127C3C" w:rsidRPr="00F80C79" w14:paraId="2F331F79" w14:textId="77777777" w:rsidTr="0061368C">
        <w:trPr>
          <w:trHeight w:val="9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EB864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2.2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47704" w14:textId="77777777" w:rsidR="00127C3C" w:rsidRPr="00F80C79" w:rsidRDefault="00127C3C" w:rsidP="0061368C">
            <w:pPr>
              <w:rPr>
                <w:rFonts w:cs="Arial"/>
                <w:color w:val="000000" w:themeColor="text1"/>
              </w:rPr>
            </w:pPr>
            <w:r w:rsidRPr="00F80C79">
              <w:rPr>
                <w:rFonts w:cs="Calibri"/>
                <w:color w:val="000000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6D879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Posudzuje sa na základe </w:t>
            </w:r>
            <w:r>
              <w:rPr>
                <w:sz w:val="22"/>
                <w:szCs w:val="22"/>
              </w:rPr>
              <w:t>Žiadateľ</w:t>
            </w:r>
            <w:r w:rsidRPr="00F80C79">
              <w:rPr>
                <w:sz w:val="22"/>
                <w:szCs w:val="22"/>
              </w:rPr>
              <w:t xml:space="preserve"> poskytnutých informácií o realizácii projektu.</w:t>
            </w:r>
          </w:p>
          <w:p w14:paraId="195B9C43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Miestne špecifiká sú:</w:t>
            </w:r>
          </w:p>
          <w:p w14:paraId="6A866505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charakteristický ráz územia</w:t>
            </w:r>
          </w:p>
          <w:p w14:paraId="40DE50E0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kultúrny a historický ráz územia</w:t>
            </w:r>
          </w:p>
          <w:p w14:paraId="2BD175F8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miestne zvyky, gastronómia</w:t>
            </w:r>
          </w:p>
          <w:p w14:paraId="1DA787B5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miestna architektúra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DF1B6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</w:rPr>
            </w:pPr>
            <w:r w:rsidRPr="00F80C79"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AD7C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23C6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nie</w:t>
            </w:r>
          </w:p>
        </w:tc>
      </w:tr>
      <w:tr w:rsidR="00127C3C" w:rsidRPr="00F80C79" w14:paraId="56C027E9" w14:textId="77777777" w:rsidTr="0061368C">
        <w:trPr>
          <w:trHeight w:val="924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35CE" w14:textId="77777777" w:rsidR="00127C3C" w:rsidRDefault="00127C3C" w:rsidP="0061368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F94C" w14:textId="77777777" w:rsidR="00127C3C" w:rsidRPr="00F80C79" w:rsidRDefault="00127C3C" w:rsidP="0061368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D42B" w14:textId="77777777" w:rsidR="00127C3C" w:rsidRPr="00F80C79" w:rsidRDefault="00127C3C" w:rsidP="0061368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3D55" w14:textId="77777777" w:rsidR="00127C3C" w:rsidRPr="00F80C79" w:rsidRDefault="00127C3C" w:rsidP="0061368C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92D5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F4FB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áno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127C3C" w:rsidRPr="00334C9E" w14:paraId="236D78E4" w14:textId="77777777" w:rsidTr="000E54E9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447210F" w:rsidR="00127C3C" w:rsidRPr="00745F00" w:rsidRDefault="00127C3C" w:rsidP="000E54E9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45F00"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67CC2892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F80C79">
              <w:rPr>
                <w:rFonts w:cs="Calibri"/>
                <w:color w:val="000000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1E3D4714" w:rsidR="00127C3C" w:rsidRPr="000E54E9" w:rsidRDefault="00127C3C" w:rsidP="000E54E9">
            <w:pPr>
              <w:rPr>
                <w:rFonts w:asciiTheme="minorHAnsi" w:hAnsiTheme="minorHAnsi"/>
                <w:color w:val="000000" w:themeColor="text1"/>
              </w:rPr>
            </w:pPr>
            <w:r w:rsidRPr="00745F00">
              <w:t>Posudzuje sa kapacita Žiadateľ na zabezpečenie udržateľnosti výstupov projektu po realizácii projektu (podľa 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2FDC7C2B" w:rsidR="00127C3C" w:rsidRPr="00334C9E" w:rsidRDefault="00127C3C" w:rsidP="00127C3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F80C79"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38945669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80C79">
              <w:rPr>
                <w:rFonts w:cs="Calibri"/>
                <w:color w:val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2DC3DD5A" w:rsidR="00127C3C" w:rsidRPr="000E54E9" w:rsidRDefault="00127C3C" w:rsidP="000E54E9">
            <w:pPr>
              <w:rPr>
                <w:rFonts w:asciiTheme="minorHAnsi" w:hAnsiTheme="minorHAnsi"/>
                <w:color w:val="000000" w:themeColor="text1"/>
              </w:rPr>
            </w:pPr>
            <w:r w:rsidRPr="00745F00"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</w:t>
            </w:r>
            <w:r w:rsidRPr="000E54E9">
              <w:rPr>
                <w:rFonts w:asciiTheme="minorHAnsi" w:hAnsiTheme="minorHAnsi" w:cstheme="minorBidi"/>
              </w:rPr>
              <w:t>Žiadateľ nevyhodnotil možné riziká udržateľnosti projektu vrátane spôsobu ich predchádzania a ich manažmentu.</w:t>
            </w:r>
          </w:p>
        </w:tc>
      </w:tr>
      <w:tr w:rsidR="00127C3C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127C3C" w:rsidRPr="00334C9E" w:rsidRDefault="00127C3C" w:rsidP="00127C3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4E0F8C0D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80C79">
              <w:rPr>
                <w:rFonts w:cs="Calibri"/>
                <w:color w:val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57CBE11" w:rsidR="00127C3C" w:rsidRPr="00334C9E" w:rsidRDefault="00127C3C" w:rsidP="000E54E9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cs="Calibri"/>
                <w:color w:val="000000"/>
              </w:rPr>
              <w:t>Žiadateľ</w:t>
            </w:r>
            <w:r w:rsidRPr="00F80C79">
              <w:rPr>
                <w:rFonts w:cs="Calibri"/>
                <w:color w:val="000000"/>
              </w:rPr>
              <w:t xml:space="preserve"> dokáže zabezpečiť potrebné technické zázemie alebo administratívne kapacity, legislatívne prostredie (analogicky podľa typu projektu) s cieľom zabezpečenia udržateľnosti výstupov/výsledkov projektu po ukončení </w:t>
            </w:r>
            <w:r w:rsidRPr="00F80C79">
              <w:rPr>
                <w:rFonts w:cs="Calibri"/>
                <w:color w:val="000000"/>
              </w:rPr>
              <w:lastRenderedPageBreak/>
              <w:t xml:space="preserve">realizácie jeho aktivít. </w:t>
            </w:r>
            <w:r>
              <w:rPr>
                <w:rFonts w:cs="Calibri"/>
                <w:color w:val="000000"/>
              </w:rPr>
              <w:t>Žiadateľ</w:t>
            </w:r>
            <w:r w:rsidRPr="00F80C79">
              <w:rPr>
                <w:rFonts w:cs="Calibri"/>
                <w:color w:val="000000"/>
              </w:rPr>
              <w:t xml:space="preserve"> vyhodnotil možné riziká udržateľnosti projektu vrátane spôsobu ich predchádzania a ich manažmentu.</w:t>
            </w:r>
          </w:p>
        </w:tc>
      </w:tr>
      <w:tr w:rsidR="00127C3C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127C3C" w:rsidRPr="00334C9E" w:rsidRDefault="00127C3C" w:rsidP="00127C3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127C3C" w:rsidRPr="00334C9E" w:rsidRDefault="00127C3C" w:rsidP="00127C3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127C3C" w:rsidRPr="00F80C79" w14:paraId="61A0B9AC" w14:textId="77777777" w:rsidTr="0061368C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0B50F" w14:textId="77777777" w:rsidR="00127C3C" w:rsidRPr="00F80C79" w:rsidRDefault="00127C3C" w:rsidP="0061368C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highlight w:val="yellow"/>
              </w:rPr>
            </w:pPr>
            <w:r w:rsidRPr="00F80C79">
              <w:rPr>
                <w:sz w:val="22"/>
                <w:szCs w:val="22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EFA96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Finančná </w:t>
            </w:r>
          </w:p>
          <w:p w14:paraId="044002F8" w14:textId="77777777" w:rsidR="00127C3C" w:rsidRPr="00F80C79" w:rsidRDefault="00127C3C" w:rsidP="0061368C">
            <w:pPr>
              <w:pStyle w:val="Default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charakteristika </w:t>
            </w:r>
          </w:p>
          <w:p w14:paraId="26BE9998" w14:textId="77777777" w:rsidR="00127C3C" w:rsidRPr="00F80C79" w:rsidRDefault="00127C3C" w:rsidP="0061368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t>Žiadateľ</w:t>
            </w:r>
            <w:r w:rsidRPr="00F80C79">
              <w:t xml:space="preserve">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72A37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Posudzuje sa finančná situácia/stabilita </w:t>
            </w:r>
            <w:r>
              <w:rPr>
                <w:sz w:val="22"/>
                <w:szCs w:val="22"/>
              </w:rPr>
              <w:t>Žiadateľ</w:t>
            </w:r>
            <w:r w:rsidRPr="00F80C79">
              <w:rPr>
                <w:sz w:val="22"/>
                <w:szCs w:val="22"/>
              </w:rPr>
              <w:t xml:space="preserve">, a to podľa vypočítaných hodnôt ukazovateľov vychádzajúc z účtovnej závierky </w:t>
            </w:r>
            <w:r>
              <w:rPr>
                <w:sz w:val="22"/>
                <w:szCs w:val="22"/>
              </w:rPr>
              <w:t>Žiadateľ</w:t>
            </w:r>
            <w:r w:rsidRPr="00F80C79">
              <w:rPr>
                <w:sz w:val="22"/>
                <w:szCs w:val="22"/>
              </w:rPr>
              <w:t xml:space="preserve">. </w:t>
            </w:r>
          </w:p>
          <w:p w14:paraId="08BB838F" w14:textId="77777777" w:rsidR="00127C3C" w:rsidRPr="00F80C79" w:rsidRDefault="00127C3C" w:rsidP="0061368C">
            <w:pPr>
              <w:widowControl w:val="0"/>
              <w:rPr>
                <w:rFonts w:cs="Calibri"/>
                <w:color w:val="000000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2B6EE" w14:textId="77777777" w:rsidR="00127C3C" w:rsidRPr="00F80C79" w:rsidRDefault="00127C3C" w:rsidP="0061368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F80C79"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81DC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8DA4" w14:textId="77777777" w:rsidR="00127C3C" w:rsidRPr="00F80C79" w:rsidRDefault="00127C3C" w:rsidP="0061368C">
            <w:pPr>
              <w:jc w:val="both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Subjekt s nepriaznivou finančnou situáciou</w:t>
            </w:r>
          </w:p>
        </w:tc>
      </w:tr>
      <w:tr w:rsidR="00127C3C" w:rsidRPr="00F80C79" w14:paraId="2FF72129" w14:textId="77777777" w:rsidTr="0061368C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FE74E" w14:textId="77777777" w:rsidR="00127C3C" w:rsidRPr="00F80C79" w:rsidRDefault="00127C3C" w:rsidP="0061368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983CA" w14:textId="77777777" w:rsidR="00127C3C" w:rsidRPr="00F80C79" w:rsidRDefault="00127C3C" w:rsidP="0061368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197F4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F2EA1" w14:textId="77777777" w:rsidR="00127C3C" w:rsidRPr="00F80C79" w:rsidRDefault="00127C3C" w:rsidP="0061368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98CE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80C79">
              <w:rPr>
                <w:sz w:val="22"/>
                <w:szCs w:val="22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C0CD" w14:textId="77777777" w:rsidR="00127C3C" w:rsidRPr="00F80C79" w:rsidRDefault="00127C3C" w:rsidP="0061368C">
            <w:pPr>
              <w:jc w:val="both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Subjekt s neurčitou finančnou situáciou</w:t>
            </w:r>
          </w:p>
        </w:tc>
      </w:tr>
      <w:tr w:rsidR="00127C3C" w:rsidRPr="00F80C79" w14:paraId="3B75806A" w14:textId="77777777" w:rsidTr="0061368C">
        <w:trPr>
          <w:trHeight w:val="46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ED93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E568" w14:textId="77777777" w:rsidR="00127C3C" w:rsidRPr="00F80C79" w:rsidRDefault="00127C3C" w:rsidP="0061368C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D226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CFF3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7672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80C79">
              <w:rPr>
                <w:sz w:val="22"/>
                <w:szCs w:val="22"/>
              </w:rPr>
              <w:t xml:space="preserve">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ACBB" w14:textId="77777777" w:rsidR="00127C3C" w:rsidRPr="00F80C79" w:rsidRDefault="00127C3C" w:rsidP="0061368C">
            <w:pPr>
              <w:jc w:val="both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Subjekt s dobrou finančnou situáciou</w:t>
            </w:r>
          </w:p>
        </w:tc>
      </w:tr>
      <w:tr w:rsidR="00127C3C" w:rsidRPr="00F80C79" w14:paraId="6BD6FDEA" w14:textId="77777777" w:rsidTr="0061368C">
        <w:trPr>
          <w:trHeight w:val="39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C2D5D" w14:textId="77777777" w:rsidR="00127C3C" w:rsidRPr="00F80C79" w:rsidRDefault="00127C3C" w:rsidP="0061368C">
            <w:pPr>
              <w:pStyle w:val="Default"/>
              <w:jc w:val="center"/>
              <w:rPr>
                <w:rFonts w:cs="Arial"/>
                <w:color w:val="000000" w:themeColor="text1"/>
                <w:sz w:val="22"/>
                <w:szCs w:val="22"/>
                <w:highlight w:val="yellow"/>
              </w:rPr>
            </w:pPr>
            <w:r w:rsidRPr="00F80C79">
              <w:rPr>
                <w:sz w:val="22"/>
                <w:szCs w:val="22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50DDF" w14:textId="77777777" w:rsidR="00127C3C" w:rsidRPr="00F80C79" w:rsidRDefault="00127C3C" w:rsidP="0061368C">
            <w:pPr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Arial"/>
                <w:color w:val="000000" w:themeColor="text1"/>
              </w:rPr>
              <w:t>Finančná udržateľnosť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1E99E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Posudzuje sa zabezpečenie udržateľnosti projektu, </w:t>
            </w:r>
            <w:proofErr w:type="spellStart"/>
            <w:r w:rsidRPr="00F80C79">
              <w:rPr>
                <w:sz w:val="22"/>
                <w:szCs w:val="22"/>
              </w:rPr>
              <w:t>t.j</w:t>
            </w:r>
            <w:proofErr w:type="spellEnd"/>
            <w:r w:rsidRPr="00F80C79">
              <w:rPr>
                <w:sz w:val="22"/>
                <w:szCs w:val="22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C48C8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2090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EA2F" w14:textId="77777777" w:rsidR="00127C3C" w:rsidRPr="00F80C79" w:rsidRDefault="00127C3C" w:rsidP="0061368C">
            <w:pPr>
              <w:jc w:val="both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Finančná udržateľnosť je zabezpečená.</w:t>
            </w:r>
          </w:p>
        </w:tc>
      </w:tr>
      <w:tr w:rsidR="00127C3C" w:rsidRPr="00F80C79" w14:paraId="3F05F6E7" w14:textId="77777777" w:rsidTr="0061368C">
        <w:trPr>
          <w:trHeight w:val="46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E8FA" w14:textId="77777777" w:rsidR="00127C3C" w:rsidRPr="00F80C79" w:rsidRDefault="00127C3C" w:rsidP="0061368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991C" w14:textId="77777777" w:rsidR="00127C3C" w:rsidRPr="00F80C79" w:rsidRDefault="00127C3C" w:rsidP="0061368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9C4B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9E9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201E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FBE2" w14:textId="77777777" w:rsidR="00127C3C" w:rsidRPr="00F80C79" w:rsidRDefault="00127C3C" w:rsidP="0061368C">
            <w:pPr>
              <w:jc w:val="both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Finančná udržateľnosť nie je zabezpečená.</w:t>
            </w:r>
          </w:p>
        </w:tc>
      </w:tr>
      <w:tr w:rsidR="00127C3C" w:rsidRPr="00F80C79" w14:paraId="5FF2C441" w14:textId="77777777" w:rsidTr="0061368C">
        <w:trPr>
          <w:trHeight w:val="9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DC1AD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BE7CE" w14:textId="77777777" w:rsidR="00127C3C" w:rsidRPr="00F80C79" w:rsidRDefault="00127C3C" w:rsidP="0061368C">
            <w:pPr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>Oprávnenosť výdavkov (vecná oprávnenosť, účelnosť a 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8C180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Posudzuje sa, či sú žiadané výdavky projektu:</w:t>
            </w:r>
          </w:p>
          <w:p w14:paraId="6684021F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vecne (obsahovo) oprávnené v zmysle podmienok výzvy,</w:t>
            </w:r>
          </w:p>
          <w:p w14:paraId="7152490F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účelné z hľadiska predpokladu naplnenia stanovených cieľov projektu,</w:t>
            </w:r>
          </w:p>
          <w:p w14:paraId="7CC9B091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- nevyhnutné na realizáciu aktivít projektu</w:t>
            </w:r>
          </w:p>
          <w:p w14:paraId="6087AF13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>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4443E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DE48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4F3E" w14:textId="77777777" w:rsidR="00127C3C" w:rsidRPr="00F80C79" w:rsidRDefault="00127C3C" w:rsidP="0061368C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 xml:space="preserve">70% a viac finančnej hodnoty </w:t>
            </w:r>
            <w:r>
              <w:rPr>
                <w:rFonts w:cs="Calibri"/>
                <w:color w:val="000000"/>
              </w:rPr>
              <w:t>Žiadateľ</w:t>
            </w:r>
            <w:r w:rsidRPr="00F80C79">
              <w:rPr>
                <w:rFonts w:cs="Calibri"/>
                <w:color w:val="000000"/>
              </w:rPr>
              <w:t xml:space="preserve"> definovaných celkových oprávnených výdavkov projektu je možné považovať za oprávnené.</w:t>
            </w:r>
          </w:p>
        </w:tc>
      </w:tr>
      <w:tr w:rsidR="00127C3C" w:rsidRPr="00F80C79" w14:paraId="08E872AF" w14:textId="77777777" w:rsidTr="0061368C">
        <w:trPr>
          <w:trHeight w:val="84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DD6E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ED3C7" w14:textId="77777777" w:rsidR="00127C3C" w:rsidRPr="00F80C79" w:rsidRDefault="00127C3C" w:rsidP="0061368C">
            <w:pPr>
              <w:rPr>
                <w:rFonts w:cs="Calibri"/>
                <w:color w:val="00000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F34DD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BC545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D0BE" w14:textId="77777777" w:rsidR="00127C3C" w:rsidRPr="00F80C79" w:rsidRDefault="00127C3C" w:rsidP="0061368C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F059" w14:textId="77777777" w:rsidR="00127C3C" w:rsidRPr="00F80C79" w:rsidRDefault="00127C3C" w:rsidP="0061368C">
            <w:pPr>
              <w:jc w:val="both"/>
              <w:rPr>
                <w:rFonts w:eastAsia="Helvetica" w:cs="Arial"/>
                <w:color w:val="000000" w:themeColor="text1"/>
                <w:highlight w:val="yellow"/>
              </w:rPr>
            </w:pPr>
            <w:r w:rsidRPr="00F80C79">
              <w:rPr>
                <w:rFonts w:cs="Calibri"/>
                <w:color w:val="000000"/>
              </w:rPr>
              <w:t xml:space="preserve">Menej ako 70% finančnej hodnoty </w:t>
            </w:r>
            <w:r>
              <w:rPr>
                <w:rFonts w:cs="Calibri"/>
                <w:color w:val="000000"/>
              </w:rPr>
              <w:t>Žiadateľ</w:t>
            </w:r>
            <w:r w:rsidRPr="00F80C79">
              <w:rPr>
                <w:rFonts w:cs="Calibri"/>
                <w:color w:val="000000"/>
              </w:rPr>
              <w:t xml:space="preserve"> definovaných celkových oprávnených výdavkov projektu nie je možné považovať za oprávnené.</w:t>
            </w:r>
          </w:p>
        </w:tc>
      </w:tr>
      <w:tr w:rsidR="00127C3C" w:rsidRPr="00F80C79" w14:paraId="77E76166" w14:textId="77777777" w:rsidTr="0061368C">
        <w:trPr>
          <w:trHeight w:val="128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449B6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4.4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CB66A" w14:textId="77777777" w:rsidR="00127C3C" w:rsidRPr="00F80C79" w:rsidRDefault="00127C3C" w:rsidP="0061368C">
            <w:pPr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EDE8C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Posudzuje sa, či navrhnuté výdavky projektu spĺňajú podmienku hospodárnosti a efektívnosti, </w:t>
            </w:r>
            <w:proofErr w:type="spellStart"/>
            <w:r w:rsidRPr="00F80C79">
              <w:rPr>
                <w:sz w:val="22"/>
                <w:szCs w:val="22"/>
              </w:rPr>
              <w:t>t.j</w:t>
            </w:r>
            <w:proofErr w:type="spellEnd"/>
            <w:r w:rsidRPr="00F80C79">
              <w:rPr>
                <w:sz w:val="22"/>
                <w:szCs w:val="22"/>
              </w:rPr>
              <w:t>. či zodpovedajú obvyklým cenám v danom mieste a čase.</w:t>
            </w:r>
          </w:p>
          <w:p w14:paraId="056C52C4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Uvedené sa overuje prostredníctvom stanovených </w:t>
            </w:r>
            <w:proofErr w:type="spellStart"/>
            <w:r w:rsidRPr="00F80C79">
              <w:rPr>
                <w:sz w:val="22"/>
                <w:szCs w:val="22"/>
              </w:rPr>
              <w:t>benchmarkov</w:t>
            </w:r>
            <w:proofErr w:type="spellEnd"/>
            <w:r w:rsidRPr="00F80C79">
              <w:rPr>
                <w:sz w:val="22"/>
                <w:szCs w:val="22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7AFDBA2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lastRenderedPageBreak/>
              <w:t>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992B2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lastRenderedPageBreak/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7D05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1829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Žiadané výdavky projektu sú hospodárne a efektívne a zodpovedajú obvyklým cenám v danom čase a mieste a spĺňajú cieľ minimalizácie nákladov pri dodržaní požadovanej kvality výstupov. </w:t>
            </w:r>
          </w:p>
          <w:p w14:paraId="28A5B397" w14:textId="77777777" w:rsidR="00127C3C" w:rsidRPr="00F80C79" w:rsidRDefault="00127C3C" w:rsidP="0061368C">
            <w:pPr>
              <w:jc w:val="both"/>
              <w:rPr>
                <w:rFonts w:cs="Calibri"/>
                <w:color w:val="000000"/>
              </w:rPr>
            </w:pPr>
          </w:p>
        </w:tc>
      </w:tr>
      <w:tr w:rsidR="00127C3C" w:rsidRPr="00F80C79" w14:paraId="41248050" w14:textId="77777777" w:rsidTr="0061368C">
        <w:trPr>
          <w:trHeight w:val="1344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7314" w14:textId="77777777" w:rsidR="00127C3C" w:rsidRDefault="00127C3C" w:rsidP="0061368C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84D4" w14:textId="77777777" w:rsidR="00127C3C" w:rsidRPr="006264BB" w:rsidRDefault="00127C3C" w:rsidP="0061368C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AC8F" w14:textId="77777777" w:rsidR="00127C3C" w:rsidRPr="006264BB" w:rsidRDefault="00127C3C" w:rsidP="0061368C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B7F3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C27D" w14:textId="77777777" w:rsidR="00127C3C" w:rsidRPr="00F80C79" w:rsidRDefault="00127C3C" w:rsidP="0061368C">
            <w:pPr>
              <w:jc w:val="center"/>
              <w:rPr>
                <w:rFonts w:cs="Calibri"/>
                <w:color w:val="000000"/>
              </w:rPr>
            </w:pPr>
            <w:r w:rsidRPr="00F80C79">
              <w:rPr>
                <w:rFonts w:cs="Calibri"/>
                <w:color w:val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0DC0" w14:textId="77777777" w:rsidR="00127C3C" w:rsidRPr="00F80C79" w:rsidRDefault="00127C3C" w:rsidP="0061368C">
            <w:pPr>
              <w:pStyle w:val="Default"/>
              <w:jc w:val="both"/>
              <w:rPr>
                <w:sz w:val="22"/>
                <w:szCs w:val="22"/>
              </w:rPr>
            </w:pPr>
            <w:r w:rsidRPr="00F80C79">
              <w:rPr>
                <w:sz w:val="22"/>
                <w:szCs w:val="22"/>
              </w:rPr>
              <w:t xml:space="preserve">Žiadané výdavky projektu nie sú hospodárne a efektívne, nezodpovedajú obvyklým cenám v danom čase a mieste, nespĺňajú cieľ minimalizácie nákladov pri dodržaní požadovanej kvality výstupov. </w:t>
            </w:r>
          </w:p>
          <w:p w14:paraId="5CC65E82" w14:textId="77777777" w:rsidR="00127C3C" w:rsidRPr="00F80C79" w:rsidRDefault="00127C3C" w:rsidP="0061368C">
            <w:pPr>
              <w:jc w:val="both"/>
              <w:rPr>
                <w:rFonts w:cs="Calibri"/>
                <w:color w:val="000000"/>
              </w:rPr>
            </w:pPr>
          </w:p>
        </w:tc>
      </w:tr>
    </w:tbl>
    <w:p w14:paraId="7F3418F4" w14:textId="2240807A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0E54E9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3844AE92" w:rsidR="009459EB" w:rsidRPr="00334C9E" w:rsidRDefault="009459EB" w:rsidP="000E54E9">
      <w:pPr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0E54E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127C3C" w:rsidRPr="00334C9E" w14:paraId="050F6B9E" w14:textId="77777777" w:rsidTr="000E54E9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1CE6FB" w14:textId="77777777" w:rsidR="00127C3C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6A51DC3E" w14:textId="5E787236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2CC6CBD9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BC2E85">
              <w:rPr>
                <w:rFonts w:asciiTheme="minorHAnsi" w:hAnsiTheme="minorHAnsi" w:cs="Arial"/>
                <w:color w:val="000000" w:themeColor="text1"/>
              </w:rPr>
              <w:t>1.1</w:t>
            </w:r>
            <w:r w:rsidRPr="00BC2E85">
              <w:rPr>
                <w:rFonts w:asciiTheme="minorHAnsi" w:hAnsiTheme="minorHAnsi" w:cs="Arial"/>
                <w:color w:val="000000" w:themeColor="text1"/>
              </w:rPr>
              <w:tab/>
              <w:t>Súlad projektu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s programovou stratégiou IROP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61870BB0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14D84033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47238F29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68F0D8A2" w14:textId="77777777" w:rsidTr="000E54E9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3A37FF4C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1.2</w:t>
            </w:r>
            <w:r w:rsidRPr="00BC2E85">
              <w:rPr>
                <w:rFonts w:cs="Arial"/>
                <w:color w:val="000000" w:themeColor="text1"/>
              </w:rPr>
              <w:tab/>
              <w:t>Sú</w:t>
            </w:r>
            <w:r>
              <w:rPr>
                <w:rFonts w:cs="Arial"/>
                <w:color w:val="000000" w:themeColor="text1"/>
              </w:rPr>
              <w:t>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1149D390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584603B1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110888FA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4527689A" w14:textId="77777777" w:rsidTr="000E54E9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0F7B92F9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1.3</w:t>
            </w:r>
            <w:r w:rsidRPr="00BC2E85">
              <w:rPr>
                <w:rFonts w:cs="Arial"/>
                <w:color w:val="000000" w:themeColor="text1"/>
              </w:rPr>
              <w:tab/>
              <w:t>P</w:t>
            </w:r>
            <w:r>
              <w:rPr>
                <w:rFonts w:cs="Arial"/>
                <w:color w:val="000000" w:themeColor="text1"/>
              </w:rPr>
              <w:t>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12C21E1F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3C0A3F90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703548E8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127C3C" w:rsidRPr="00334C9E" w14:paraId="02CE303B" w14:textId="77777777" w:rsidTr="000E54E9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A6446C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B7F" w14:textId="473AE511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</w:t>
            </w:r>
            <w:r>
              <w:rPr>
                <w:rFonts w:cs="Arial"/>
                <w:color w:val="000000" w:themeColor="text1"/>
              </w:rPr>
              <w:t>.4</w:t>
            </w:r>
            <w:r>
              <w:rPr>
                <w:rFonts w:cs="Arial"/>
                <w:color w:val="000000" w:themeColor="text1"/>
              </w:rPr>
              <w:tab/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F25" w14:textId="39728F86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D745" w14:textId="7AF8D30E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6130" w14:textId="36C5B5F3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2FFB0996" w14:textId="77777777" w:rsidTr="000E54E9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E47633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3840" w14:textId="59E1FA7A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1.5</w:t>
            </w:r>
            <w:r w:rsidRPr="00BC2E85">
              <w:rPr>
                <w:rFonts w:cs="Arial"/>
                <w:color w:val="000000" w:themeColor="text1"/>
              </w:rPr>
              <w:tab/>
              <w:t>Hodnot</w:t>
            </w:r>
            <w:r>
              <w:rPr>
                <w:rFonts w:cs="Arial"/>
                <w:color w:val="000000" w:themeColor="text1"/>
              </w:rPr>
              <w:t>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D228" w14:textId="4D52F3EF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1961" w14:textId="0264FAF5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0,4,8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77B4" w14:textId="76FC4864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127C3C" w:rsidRPr="00334C9E" w14:paraId="5F6ABB20" w14:textId="77777777" w:rsidTr="000E54E9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4A636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4C6C" w14:textId="477217CB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1.6</w:t>
            </w:r>
            <w:r w:rsidRPr="00BC2E85">
              <w:rPr>
                <w:rFonts w:cs="Arial"/>
                <w:color w:val="000000" w:themeColor="text1"/>
              </w:rPr>
              <w:tab/>
              <w:t>Projekt má dostat</w:t>
            </w:r>
            <w:r>
              <w:rPr>
                <w:rFonts w:cs="Arial"/>
                <w:color w:val="000000" w:themeColor="text1"/>
              </w:rPr>
              <w:t>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86CE" w14:textId="7F07B410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4FD2" w14:textId="6593CA8A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13F6" w14:textId="71CDEC5E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55E0C57B" w14:textId="77777777" w:rsidTr="000E54E9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0089F2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F3A" w14:textId="03F1C2FF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1.7</w:t>
            </w:r>
            <w:r w:rsidRPr="00BC2E85">
              <w:rPr>
                <w:rFonts w:cs="Arial"/>
                <w:color w:val="000000" w:themeColor="text1"/>
              </w:rPr>
              <w:tab/>
            </w:r>
            <w:r>
              <w:rPr>
                <w:rFonts w:cs="Arial"/>
                <w:color w:val="000000" w:themeColor="text1"/>
              </w:rPr>
              <w:t>Žiadateľ</w:t>
            </w:r>
            <w:r w:rsidRPr="00BC2E85">
              <w:rPr>
                <w:rFonts w:cs="Arial"/>
                <w:color w:val="000000" w:themeColor="text1"/>
              </w:rPr>
              <w:t xml:space="preserve"> nebol doteraz schválený žia</w:t>
            </w:r>
            <w:r>
              <w:rPr>
                <w:rFonts w:cs="Arial"/>
                <w:color w:val="000000" w:themeColor="text1"/>
              </w:rPr>
              <w:t>den projekt v rámci výziev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26A4" w14:textId="6CD25307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41DC" w14:textId="5BC81BB1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7E6C" w14:textId="26DB41B9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127C3C" w:rsidRPr="00334C9E" w14:paraId="29D3517D" w14:textId="77777777" w:rsidTr="000E54E9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859D54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90CE" w14:textId="447529AD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1.8</w:t>
            </w:r>
            <w:r w:rsidRPr="00BC2E85">
              <w:rPr>
                <w:rFonts w:cs="Arial"/>
                <w:color w:val="000000" w:themeColor="text1"/>
              </w:rPr>
              <w:tab/>
              <w:t>Prínos real</w:t>
            </w:r>
            <w:r>
              <w:rPr>
                <w:rFonts w:cs="Arial"/>
                <w:color w:val="000000" w:themeColor="text1"/>
              </w:rPr>
              <w:t>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2141" w14:textId="5DCCB906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7C1A" w14:textId="11E2F998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0,2,4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C1D7" w14:textId="4B8DEA99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127C3C" w:rsidRPr="00334C9E" w14:paraId="1ADFCE97" w14:textId="77777777" w:rsidTr="000E54E9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F5AEFA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6B02" w14:textId="1E6DDA22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1.9</w:t>
            </w:r>
            <w:r w:rsidRPr="00BC2E85">
              <w:rPr>
                <w:rFonts w:cs="Arial"/>
                <w:color w:val="000000" w:themeColor="text1"/>
              </w:rPr>
              <w:tab/>
              <w:t>Projektom dosi</w:t>
            </w:r>
            <w:r>
              <w:rPr>
                <w:rFonts w:cs="Arial"/>
                <w:color w:val="000000" w:themeColor="text1"/>
              </w:rPr>
              <w:t>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22C9" w14:textId="77560910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6AE8" w14:textId="3AA6AC4A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4A14" w14:textId="272C67EE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127C3C" w:rsidRPr="00334C9E" w14:paraId="27E4860D" w14:textId="77777777" w:rsidTr="000E54E9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CF45E9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E585" w14:textId="6D9BCF2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1.10</w:t>
            </w:r>
            <w:r w:rsidRPr="00BC2E85">
              <w:rPr>
                <w:rFonts w:cs="Arial"/>
                <w:color w:val="000000" w:themeColor="text1"/>
              </w:rPr>
              <w:tab/>
              <w:t>Projektom dosiah</w:t>
            </w:r>
            <w:r>
              <w:rPr>
                <w:rFonts w:cs="Arial"/>
                <w:color w:val="000000" w:themeColor="text1"/>
              </w:rPr>
              <w:t>ne žiadateľ nový výrobok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EC0B" w14:textId="0D670621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3BD5" w14:textId="4462D650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526A" w14:textId="1EC488FE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45F00" w:rsidRPr="00334C9E" w14:paraId="148FB105" w14:textId="77777777" w:rsidTr="00745F0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4C82826" w:rsidR="00127C3C" w:rsidRPr="00334C9E" w:rsidRDefault="00127C3C" w:rsidP="00127C3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21</w:t>
            </w:r>
          </w:p>
        </w:tc>
      </w:tr>
      <w:tr w:rsidR="00127C3C" w:rsidRPr="00334C9E" w14:paraId="11EE6BC1" w14:textId="77777777" w:rsidTr="000E54E9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DB5F86D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7839FD">
              <w:rPr>
                <w:rFonts w:asciiTheme="minorHAnsi" w:hAnsiTheme="minorHAnsi" w:cs="Arial"/>
                <w:color w:val="000000" w:themeColor="text1"/>
              </w:rPr>
              <w:t>2.1</w:t>
            </w:r>
            <w:r w:rsidRPr="007839FD">
              <w:rPr>
                <w:rFonts w:asciiTheme="minorHAnsi" w:hAnsiTheme="minorHAnsi" w:cs="Arial"/>
                <w:color w:val="000000" w:themeColor="text1"/>
              </w:rPr>
              <w:tab/>
              <w:t xml:space="preserve">Vhodnosť a prepojenosť navrhovaných aktivít projektu vo vzťahu k východiskovej situácii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a k stanoveným cieľom projektu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290852D4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3F5E51B4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20713332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09697204" w14:textId="77777777" w:rsidTr="000E54E9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31C5BF9C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7839FD">
              <w:rPr>
                <w:rFonts w:asciiTheme="minorHAnsi" w:hAnsiTheme="minorHAnsi" w:cs="Arial"/>
                <w:color w:val="000000" w:themeColor="text1"/>
              </w:rPr>
              <w:t>2.2</w:t>
            </w:r>
            <w:r w:rsidRPr="007839FD">
              <w:rPr>
                <w:rFonts w:asciiTheme="minorHAnsi" w:hAnsiTheme="minorHAnsi" w:cs="Arial"/>
                <w:color w:val="000000" w:themeColor="text1"/>
              </w:rPr>
              <w:tab/>
              <w:t>Proje</w:t>
            </w:r>
            <w:r>
              <w:rPr>
                <w:rFonts w:asciiTheme="minorHAnsi" w:hAnsiTheme="minorHAnsi" w:cs="Arial"/>
                <w:color w:val="000000" w:themeColor="text1"/>
              </w:rPr>
              <w:t>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0A54913A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C2E85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69541178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592F19A9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45F00" w:rsidRPr="00334C9E" w14:paraId="6E6F272D" w14:textId="77777777" w:rsidTr="00745F0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127C3C" w:rsidRPr="00334C9E" w:rsidRDefault="00127C3C" w:rsidP="00127C3C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EF845E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127C3C" w:rsidRPr="00334C9E" w14:paraId="39B89E35" w14:textId="77777777" w:rsidTr="000E54E9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 xml:space="preserve">Administratívna a prevádzková </w:t>
            </w:r>
            <w:r w:rsidRPr="00334C9E">
              <w:rPr>
                <w:rFonts w:asciiTheme="minorHAnsi" w:hAnsiTheme="minorHAnsi" w:cs="Arial"/>
                <w:color w:val="000000" w:themeColor="text1"/>
              </w:rPr>
              <w:lastRenderedPageBreak/>
              <w:t>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37A83A28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7839FD">
              <w:rPr>
                <w:rFonts w:asciiTheme="minorHAnsi" w:hAnsiTheme="minorHAnsi" w:cs="Arial"/>
                <w:color w:val="000000" w:themeColor="text1"/>
              </w:rPr>
              <w:lastRenderedPageBreak/>
              <w:t>3.1</w:t>
            </w:r>
            <w:r w:rsidRPr="007839FD">
              <w:rPr>
                <w:rFonts w:asciiTheme="minorHAnsi" w:hAnsiTheme="minorHAnsi" w:cs="Arial"/>
                <w:color w:val="000000" w:themeColor="text1"/>
              </w:rPr>
              <w:tab/>
              <w:t>Posúdenie prevádzkovej a te</w:t>
            </w:r>
            <w:r>
              <w:rPr>
                <w:rFonts w:asciiTheme="minorHAnsi" w:hAnsiTheme="minorHAnsi" w:cs="Arial"/>
                <w:color w:val="000000" w:themeColor="text1"/>
              </w:rPr>
              <w:t>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4BCBDB02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839FD"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69DCAB1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4E75E8E1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45F00" w:rsidRPr="00334C9E" w14:paraId="323219A5" w14:textId="77777777" w:rsidTr="00745F0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1C73CDE4" w:rsidR="00127C3C" w:rsidRPr="00127C3C" w:rsidRDefault="00127C3C" w:rsidP="00127C3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27C3C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127C3C" w:rsidRPr="00334C9E" w14:paraId="35F3BFA0" w14:textId="77777777" w:rsidTr="000E54E9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7EA4CAD" w:rsidR="00127C3C" w:rsidRPr="000E54E9" w:rsidRDefault="00127C3C" w:rsidP="00127C3C">
            <w:pPr>
              <w:rPr>
                <w:rFonts w:asciiTheme="minorHAnsi" w:hAnsiTheme="minorHAns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</w:t>
            </w:r>
            <w:r>
              <w:rPr>
                <w:rFonts w:asciiTheme="minorHAnsi" w:hAnsiTheme="minorHAnsi" w:cs="Arial"/>
                <w:color w:val="000000" w:themeColor="text1"/>
              </w:rPr>
              <w:tab/>
              <w:t xml:space="preserve">Finančná charakteristika Žiadateľ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328C6709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839FD"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4F59841C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1,2,3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382DF6B8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127C3C" w:rsidRPr="00334C9E" w14:paraId="46586718" w14:textId="77777777" w:rsidTr="000E54E9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565ED4CC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4.2</w:t>
            </w:r>
            <w:r>
              <w:rPr>
                <w:rFonts w:asciiTheme="minorHAnsi" w:hAnsiTheme="minorHAnsi" w:cs="Arial"/>
                <w:color w:val="000000" w:themeColor="text1"/>
              </w:rPr>
              <w:tab/>
              <w:t>Finančná udržateľnosť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F167BCA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C97BA83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13DB3465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7597A4BF" w14:textId="77777777" w:rsidTr="000E54E9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B75C375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  <w:r w:rsidRPr="007839FD">
              <w:rPr>
                <w:rFonts w:asciiTheme="minorHAnsi" w:hAnsiTheme="minorHAnsi" w:cs="Arial"/>
                <w:color w:val="000000" w:themeColor="text1"/>
              </w:rPr>
              <w:t>4.3</w:t>
            </w:r>
            <w:r w:rsidRPr="007839FD">
              <w:rPr>
                <w:rFonts w:asciiTheme="minorHAnsi" w:hAnsiTheme="minorHAnsi" w:cs="Arial"/>
                <w:color w:val="000000" w:themeColor="text1"/>
              </w:rPr>
              <w:tab/>
              <w:t>Oprávnenosť výdavkov (vecná oprávne</w:t>
            </w:r>
            <w:r>
              <w:rPr>
                <w:rFonts w:asciiTheme="minorHAnsi" w:hAnsiTheme="minorHAnsi" w:cs="Arial"/>
                <w:color w:val="000000" w:themeColor="text1"/>
              </w:rPr>
              <w:t>nosť, účelnosť a 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4FD84542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6E5C214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7534F96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127C3C" w:rsidRPr="00334C9E" w14:paraId="21A97453" w14:textId="77777777" w:rsidTr="000E54E9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6F9B" w14:textId="77777777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528B" w14:textId="4220EA8F" w:rsidR="00127C3C" w:rsidRPr="00334C9E" w:rsidRDefault="00127C3C" w:rsidP="00127C3C">
            <w:pPr>
              <w:rPr>
                <w:rFonts w:cs="Arial"/>
                <w:color w:val="000000" w:themeColor="text1"/>
              </w:rPr>
            </w:pPr>
            <w:r w:rsidRPr="007839FD">
              <w:rPr>
                <w:rFonts w:cs="Arial"/>
                <w:color w:val="000000" w:themeColor="text1"/>
              </w:rPr>
              <w:t>4.4</w:t>
            </w:r>
            <w:r w:rsidRPr="007839FD">
              <w:rPr>
                <w:rFonts w:cs="Arial"/>
                <w:color w:val="000000" w:themeColor="text1"/>
              </w:rPr>
              <w:tab/>
              <w:t>Efektívnosť a</w:t>
            </w:r>
            <w:r>
              <w:rPr>
                <w:rFonts w:cs="Arial"/>
                <w:color w:val="000000" w:themeColor="text1"/>
              </w:rPr>
              <w:t xml:space="preserve">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720A" w14:textId="03D34B37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D7C6" w14:textId="5BF93999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áno-nie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C796" w14:textId="03237A67" w:rsidR="00127C3C" w:rsidRPr="00334C9E" w:rsidRDefault="00127C3C" w:rsidP="00127C3C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745F00" w:rsidRPr="00334C9E" w14:paraId="2947D38C" w14:textId="77777777" w:rsidTr="00745F0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127C3C" w:rsidRPr="00334C9E" w:rsidRDefault="00127C3C" w:rsidP="00127C3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031B7067" w:rsidR="00127C3C" w:rsidRPr="00334C9E" w:rsidRDefault="00127C3C" w:rsidP="00127C3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0E54E9" w:rsidRPr="00334C9E" w14:paraId="1BDA0888" w14:textId="77777777" w:rsidTr="007839C6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5B6B471" w14:textId="77777777" w:rsidR="000E54E9" w:rsidRPr="00334C9E" w:rsidRDefault="000E54E9" w:rsidP="00127C3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D3547DE" w14:textId="77777777" w:rsidR="000E54E9" w:rsidRPr="000E54E9" w:rsidRDefault="000E54E9" w:rsidP="000E54E9">
            <w:pPr>
              <w:jc w:val="right"/>
              <w:rPr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012C9F1" w14:textId="77777777" w:rsidR="000E54E9" w:rsidRPr="00334C9E" w:rsidRDefault="000E54E9" w:rsidP="00127C3C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28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F37EDBC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4D2604" w:rsidRPr="000E54E9">
        <w:rPr>
          <w:b/>
          <w:color w:val="000000" w:themeColor="text1"/>
          <w:u w:val="single"/>
        </w:rPr>
        <w:t xml:space="preserve">minimálne 17 </w:t>
      </w:r>
      <w:r w:rsidR="003A3DF2" w:rsidRPr="000E54E9">
        <w:rPr>
          <w:b/>
          <w:color w:val="000000" w:themeColor="text1"/>
          <w:u w:val="single"/>
        </w:rPr>
        <w:t>bodov</w:t>
      </w:r>
      <w:r w:rsidRPr="000E54E9">
        <w:rPr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F3B8268" w:rsidR="00607288" w:rsidRPr="00A42D69" w:rsidRDefault="00AE5079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45F00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BB1CD6B" w:rsidR="00607288" w:rsidRPr="00A42D69" w:rsidRDefault="00127C3C" w:rsidP="00C47E32">
            <w:pPr>
              <w:spacing w:before="120" w:after="120"/>
              <w:jc w:val="both"/>
            </w:pPr>
            <w:r>
              <w:rPr>
                <w:i/>
              </w:rPr>
              <w:t>Verejno-súkromné partnerstvo Južný Gemer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3956D41" w:rsidR="00607288" w:rsidRPr="00A42D69" w:rsidRDefault="00AE5079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45F00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72F6F228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Style w:val="Mriekatabuky2"/>
        <w:tblW w:w="13467" w:type="dxa"/>
        <w:tblInd w:w="1696" w:type="dxa"/>
        <w:tblLook w:val="04A0" w:firstRow="1" w:lastRow="0" w:firstColumn="1" w:lastColumn="0" w:noHBand="0" w:noVBand="1"/>
      </w:tblPr>
      <w:tblGrid>
        <w:gridCol w:w="3498"/>
        <w:gridCol w:w="3498"/>
        <w:gridCol w:w="2927"/>
        <w:gridCol w:w="3544"/>
      </w:tblGrid>
      <w:tr w:rsidR="00127C3C" w:rsidRPr="00982C72" w14:paraId="2F013769" w14:textId="77777777" w:rsidTr="0061368C">
        <w:tc>
          <w:tcPr>
            <w:tcW w:w="3498" w:type="dxa"/>
            <w:shd w:val="clear" w:color="auto" w:fill="4472C4"/>
          </w:tcPr>
          <w:p w14:paraId="615CA27E" w14:textId="77777777" w:rsidR="00127C3C" w:rsidRPr="00982C72" w:rsidRDefault="00127C3C" w:rsidP="0061368C">
            <w:pPr>
              <w:jc w:val="center"/>
              <w:rPr>
                <w:rFonts w:eastAsia="Calibri" w:cs="Times New Roman"/>
                <w:b/>
                <w:color w:val="FFFFFF"/>
              </w:rPr>
            </w:pPr>
            <w:r w:rsidRPr="00D779F7">
              <w:rPr>
                <w:rFonts w:eastAsia="Calibri" w:cs="Times New Roman"/>
                <w:b/>
                <w:color w:val="FFFFFF"/>
              </w:rPr>
              <w:t>H</w:t>
            </w:r>
            <w:r w:rsidRPr="00982C72">
              <w:rPr>
                <w:rFonts w:eastAsia="Calibri" w:cs="Times New Roman"/>
                <w:b/>
                <w:color w:val="FFFFFF"/>
              </w:rPr>
              <w:t>lavná aktivita</w:t>
            </w:r>
          </w:p>
        </w:tc>
        <w:tc>
          <w:tcPr>
            <w:tcW w:w="3498" w:type="dxa"/>
            <w:shd w:val="clear" w:color="auto" w:fill="4472C4"/>
          </w:tcPr>
          <w:p w14:paraId="39D2A44D" w14:textId="77777777" w:rsidR="00127C3C" w:rsidRPr="00982C72" w:rsidRDefault="00127C3C" w:rsidP="0061368C">
            <w:pPr>
              <w:jc w:val="center"/>
              <w:rPr>
                <w:rFonts w:eastAsia="Calibri" w:cs="Times New Roman"/>
                <w:b/>
                <w:color w:val="FFFFFF"/>
              </w:rPr>
            </w:pPr>
            <w:r w:rsidRPr="00982C72">
              <w:rPr>
                <w:rFonts w:eastAsia="Calibri" w:cs="Times New Roman"/>
                <w:b/>
                <w:color w:val="FFFFFF"/>
              </w:rPr>
              <w:t>Ukazovateľ na úrovni projektu</w:t>
            </w:r>
          </w:p>
        </w:tc>
        <w:tc>
          <w:tcPr>
            <w:tcW w:w="2927" w:type="dxa"/>
            <w:shd w:val="clear" w:color="auto" w:fill="4472C4"/>
          </w:tcPr>
          <w:p w14:paraId="60F5E05C" w14:textId="77777777" w:rsidR="00127C3C" w:rsidRPr="00982C72" w:rsidRDefault="00127C3C" w:rsidP="0061368C">
            <w:pPr>
              <w:jc w:val="center"/>
              <w:rPr>
                <w:rFonts w:eastAsia="Calibri" w:cs="Times New Roman"/>
                <w:b/>
                <w:color w:val="FFFFFF"/>
              </w:rPr>
            </w:pPr>
            <w:r w:rsidRPr="00982C72">
              <w:rPr>
                <w:rFonts w:eastAsia="Calibri" w:cs="Times New Roman"/>
                <w:b/>
                <w:color w:val="FFFFFF"/>
              </w:rPr>
              <w:t>Merná jednotka ukazovateľa</w:t>
            </w:r>
          </w:p>
        </w:tc>
        <w:tc>
          <w:tcPr>
            <w:tcW w:w="3544" w:type="dxa"/>
            <w:shd w:val="clear" w:color="auto" w:fill="4472C4"/>
          </w:tcPr>
          <w:p w14:paraId="53AD00B6" w14:textId="77777777" w:rsidR="00127C3C" w:rsidRPr="00982C72" w:rsidRDefault="00127C3C" w:rsidP="0061368C">
            <w:pPr>
              <w:jc w:val="center"/>
              <w:rPr>
                <w:rFonts w:eastAsia="Calibri" w:cs="Times New Roman"/>
                <w:b/>
                <w:color w:val="FFFFFF"/>
              </w:rPr>
            </w:pPr>
            <w:r w:rsidRPr="00982C72">
              <w:rPr>
                <w:rFonts w:eastAsia="Calibri" w:cs="Times New Roman"/>
                <w:b/>
                <w:color w:val="FFFFFF"/>
              </w:rPr>
              <w:t>Spôsob výpočtu</w:t>
            </w:r>
          </w:p>
        </w:tc>
      </w:tr>
      <w:tr w:rsidR="00127C3C" w:rsidRPr="00982C72" w14:paraId="276C448A" w14:textId="77777777" w:rsidTr="0061368C">
        <w:tc>
          <w:tcPr>
            <w:tcW w:w="3498" w:type="dxa"/>
            <w:vAlign w:val="center"/>
          </w:tcPr>
          <w:p w14:paraId="5CB78332" w14:textId="77777777" w:rsidR="00127C3C" w:rsidRPr="00D779F7" w:rsidRDefault="00127C3C" w:rsidP="0061368C">
            <w:pPr>
              <w:jc w:val="both"/>
              <w:rPr>
                <w:rFonts w:eastAsia="Calibri" w:cs="Times New Roman"/>
              </w:rPr>
            </w:pPr>
            <w:r>
              <w:t>A</w:t>
            </w:r>
            <w:r w:rsidRPr="00E3397C">
              <w:t>1.</w:t>
            </w:r>
            <w:r>
              <w:t>Podpora podnikania a inovácií</w:t>
            </w:r>
          </w:p>
        </w:tc>
        <w:tc>
          <w:tcPr>
            <w:tcW w:w="3498" w:type="dxa"/>
            <w:vAlign w:val="center"/>
          </w:tcPr>
          <w:p w14:paraId="0730FD05" w14:textId="77777777" w:rsidR="00127C3C" w:rsidRPr="00D779F7" w:rsidRDefault="00127C3C" w:rsidP="0061368C">
            <w:pPr>
              <w:jc w:val="both"/>
              <w:rPr>
                <w:rFonts w:eastAsia="Calibri" w:cs="Times New Roman"/>
              </w:rPr>
            </w:pPr>
            <w:r>
              <w:t>A104 Počet vytvorených pracovných miest.</w:t>
            </w:r>
          </w:p>
        </w:tc>
        <w:tc>
          <w:tcPr>
            <w:tcW w:w="2927" w:type="dxa"/>
            <w:vAlign w:val="center"/>
          </w:tcPr>
          <w:p w14:paraId="7D6752D9" w14:textId="77777777" w:rsidR="00127C3C" w:rsidRPr="00D779F7" w:rsidRDefault="00127C3C" w:rsidP="0061368C">
            <w:pPr>
              <w:jc w:val="center"/>
              <w:rPr>
                <w:rFonts w:eastAsia="Calibri" w:cs="Times New Roman"/>
              </w:rPr>
            </w:pPr>
            <w:r>
              <w:t>FTE</w:t>
            </w:r>
          </w:p>
        </w:tc>
        <w:tc>
          <w:tcPr>
            <w:tcW w:w="3544" w:type="dxa"/>
            <w:vAlign w:val="center"/>
          </w:tcPr>
          <w:p w14:paraId="7FE24B36" w14:textId="77777777" w:rsidR="00127C3C" w:rsidRPr="00982C72" w:rsidRDefault="00127C3C" w:rsidP="0061368C">
            <w:pPr>
              <w:jc w:val="both"/>
              <w:rPr>
                <w:rFonts w:eastAsia="Calibri" w:cs="Times New Roman"/>
              </w:rPr>
            </w:pPr>
            <w:r w:rsidRPr="00982C72">
              <w:t xml:space="preserve">výška príspevku v EUR na hlavnú aktivitu projektu / </w:t>
            </w:r>
            <w:r>
              <w:t>FTE</w:t>
            </w:r>
          </w:p>
        </w:tc>
      </w:tr>
    </w:tbl>
    <w:p w14:paraId="0F523F8C" w14:textId="77777777" w:rsidR="00127C3C" w:rsidRPr="000E54E9" w:rsidRDefault="00127C3C" w:rsidP="000E54E9">
      <w:pPr>
        <w:pStyle w:val="Odsekzoznamu"/>
        <w:spacing w:after="160" w:line="259" w:lineRule="auto"/>
        <w:ind w:left="1701"/>
        <w:jc w:val="both"/>
      </w:pPr>
    </w:p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proofErr w:type="gramStart"/>
      <w:r w:rsidRPr="00A654E1">
        <w:rPr>
          <w:rFonts w:asciiTheme="minorHAnsi" w:hAnsiTheme="minorHAnsi"/>
        </w:rPr>
        <w:t>sa</w:t>
      </w:r>
      <w:proofErr w:type="spellEnd"/>
      <w:proofErr w:type="gram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3446586A" w14:textId="7F8E2796" w:rsidR="002B4BB6" w:rsidRPr="000E54E9" w:rsidRDefault="002B4BB6" w:rsidP="000E54E9">
      <w:pPr>
        <w:spacing w:after="0" w:line="240" w:lineRule="auto"/>
        <w:jc w:val="both"/>
        <w:rPr>
          <w:b/>
          <w:color w:val="000000" w:themeColor="text1"/>
        </w:rPr>
      </w:pPr>
    </w:p>
    <w:sectPr w:rsidR="002B4BB6" w:rsidRPr="000E54E9" w:rsidSect="0004101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9FD24" w14:textId="77777777" w:rsidR="00AE5079" w:rsidRDefault="00AE5079" w:rsidP="006447D5">
      <w:pPr>
        <w:spacing w:after="0" w:line="240" w:lineRule="auto"/>
      </w:pPr>
      <w:r>
        <w:separator/>
      </w:r>
    </w:p>
  </w:endnote>
  <w:endnote w:type="continuationSeparator" w:id="0">
    <w:p w14:paraId="42D7BCE5" w14:textId="77777777" w:rsidR="00AE5079" w:rsidRDefault="00AE5079" w:rsidP="006447D5">
      <w:pPr>
        <w:spacing w:after="0" w:line="240" w:lineRule="auto"/>
      </w:pPr>
      <w:r>
        <w:continuationSeparator/>
      </w:r>
    </w:p>
  </w:endnote>
  <w:endnote w:type="continuationNotice" w:id="1">
    <w:p w14:paraId="7F5FAF7B" w14:textId="77777777" w:rsidR="00AE5079" w:rsidRDefault="00AE50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44651" w14:textId="77777777" w:rsidR="00745F00" w:rsidRDefault="00745F0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37A21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EAB3E" w14:textId="77777777" w:rsidR="00AE5079" w:rsidRDefault="00AE5079" w:rsidP="006447D5">
      <w:pPr>
        <w:spacing w:after="0" w:line="240" w:lineRule="auto"/>
      </w:pPr>
      <w:r>
        <w:separator/>
      </w:r>
    </w:p>
  </w:footnote>
  <w:footnote w:type="continuationSeparator" w:id="0">
    <w:p w14:paraId="48B3805A" w14:textId="77777777" w:rsidR="00AE5079" w:rsidRDefault="00AE5079" w:rsidP="006447D5">
      <w:pPr>
        <w:spacing w:after="0" w:line="240" w:lineRule="auto"/>
      </w:pPr>
      <w:r>
        <w:continuationSeparator/>
      </w:r>
    </w:p>
  </w:footnote>
  <w:footnote w:type="continuationNotice" w:id="1">
    <w:p w14:paraId="74BB5066" w14:textId="77777777" w:rsidR="00AE5079" w:rsidRDefault="00AE50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266D" w14:textId="77777777" w:rsidR="00745F00" w:rsidRDefault="00745F0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3477" w14:textId="05277C1F" w:rsidR="00E5263D" w:rsidRPr="001F013A" w:rsidRDefault="00635438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0" layoutInCell="1" allowOverlap="1" wp14:anchorId="4ED9E85B" wp14:editId="39C4A332">
          <wp:simplePos x="0" y="0"/>
          <wp:positionH relativeFrom="column">
            <wp:posOffset>533400</wp:posOffset>
          </wp:positionH>
          <wp:positionV relativeFrom="paragraph">
            <wp:posOffset>-76200</wp:posOffset>
          </wp:positionV>
          <wp:extent cx="865505" cy="457200"/>
          <wp:effectExtent l="0" t="0" r="0" b="0"/>
          <wp:wrapThrough wrapText="bothSides">
            <wp:wrapPolygon edited="0">
              <wp:start x="9984" y="0"/>
              <wp:lineTo x="1426" y="3600"/>
              <wp:lineTo x="0" y="6300"/>
              <wp:lineTo x="0" y="18000"/>
              <wp:lineTo x="2853" y="19800"/>
              <wp:lineTo x="7607" y="20700"/>
              <wp:lineTo x="9984" y="20700"/>
              <wp:lineTo x="19492" y="19800"/>
              <wp:lineTo x="19968" y="14400"/>
              <wp:lineTo x="14738" y="11700"/>
              <wp:lineTo x="15213" y="3600"/>
              <wp:lineTo x="14263" y="0"/>
              <wp:lineTo x="9984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152FFA73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5"/>
  </w:num>
  <w:num w:numId="5">
    <w:abstractNumId w:val="26"/>
  </w:num>
  <w:num w:numId="6">
    <w:abstractNumId w:val="7"/>
  </w:num>
  <w:num w:numId="7">
    <w:abstractNumId w:val="23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2"/>
  </w:num>
  <w:num w:numId="14">
    <w:abstractNumId w:val="18"/>
  </w:num>
  <w:num w:numId="15">
    <w:abstractNumId w:val="13"/>
  </w:num>
  <w:num w:numId="16">
    <w:abstractNumId w:val="8"/>
  </w:num>
  <w:num w:numId="17">
    <w:abstractNumId w:val="17"/>
  </w:num>
  <w:num w:numId="18">
    <w:abstractNumId w:val="24"/>
  </w:num>
  <w:num w:numId="19">
    <w:abstractNumId w:val="20"/>
  </w:num>
  <w:num w:numId="20">
    <w:abstractNumId w:val="2"/>
  </w:num>
  <w:num w:numId="21">
    <w:abstractNumId w:val="1"/>
  </w:num>
  <w:num w:numId="22">
    <w:abstractNumId w:val="28"/>
  </w:num>
  <w:num w:numId="23">
    <w:abstractNumId w:val="6"/>
  </w:num>
  <w:num w:numId="24">
    <w:abstractNumId w:val="28"/>
  </w:num>
  <w:num w:numId="25">
    <w:abstractNumId w:val="1"/>
  </w:num>
  <w:num w:numId="26">
    <w:abstractNumId w:val="6"/>
  </w:num>
  <w:num w:numId="27">
    <w:abstractNumId w:val="5"/>
  </w:num>
  <w:num w:numId="28">
    <w:abstractNumId w:val="21"/>
  </w:num>
  <w:num w:numId="29">
    <w:abstractNumId w:val="19"/>
  </w:num>
  <w:num w:numId="30">
    <w:abstractNumId w:val="27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0573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5F05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54E9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27C3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37D3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47D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0F9D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250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D2604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37A21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438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5F00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1A0A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2E8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06214"/>
    <w:rsid w:val="009100F3"/>
    <w:rsid w:val="00912DE3"/>
    <w:rsid w:val="00917104"/>
    <w:rsid w:val="0091775B"/>
    <w:rsid w:val="009178C1"/>
    <w:rsid w:val="00920A1E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5079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248F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69E8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5E7D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table" w:customStyle="1" w:styleId="Mriekatabuky2">
    <w:name w:val="Mriežka tabuľky2"/>
    <w:basedOn w:val="Normlnatabuka"/>
    <w:next w:val="Mriekatabuky"/>
    <w:uiPriority w:val="39"/>
    <w:rsid w:val="0012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212C3B"/>
    <w:rsid w:val="005A4146"/>
    <w:rsid w:val="00622849"/>
    <w:rsid w:val="00657CA2"/>
    <w:rsid w:val="006B3B1E"/>
    <w:rsid w:val="007C7121"/>
    <w:rsid w:val="00AD089D"/>
    <w:rsid w:val="00B20F1E"/>
    <w:rsid w:val="00B71547"/>
    <w:rsid w:val="00B874A2"/>
    <w:rsid w:val="00DB5868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E3E8-339E-4F1D-8D5B-52C19459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2019-05-20T08:55:00Z</dcterms:created>
  <dcterms:modified xsi:type="dcterms:W3CDTF">2022-12-27T11:11:00Z</dcterms:modified>
</cp:coreProperties>
</file>